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Scope One" w:cs="Scope One" w:eastAsia="Scope One" w:hAnsi="Scope One"/>
          <w:sz w:val="48"/>
          <w:szCs w:val="48"/>
          <w:highlight w:val="white"/>
          <w:u w:val="single"/>
        </w:rPr>
      </w:pPr>
      <w:r w:rsidDel="00000000" w:rsidR="00000000" w:rsidRPr="00000000">
        <w:rPr>
          <w:rFonts w:ascii="Scope One" w:cs="Scope One" w:eastAsia="Scope One" w:hAnsi="Scope One"/>
          <w:sz w:val="48"/>
          <w:szCs w:val="48"/>
          <w:highlight w:val="white"/>
          <w:u w:val="single"/>
          <w:rtl w:val="0"/>
        </w:rPr>
        <w:t xml:space="preserve">3rd Grade Supply List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Scope One" w:cs="Scope One" w:eastAsia="Scope One" w:hAnsi="Scope One"/>
          <w:highlight w:val="white"/>
        </w:rPr>
      </w:pPr>
      <w:r w:rsidDel="00000000" w:rsidR="00000000" w:rsidRPr="00000000">
        <w:rPr>
          <w:rFonts w:ascii="Scope One" w:cs="Scope One" w:eastAsia="Scope One" w:hAnsi="Scope One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ind w:left="720" w:firstLine="0"/>
        <w:jc w:val="left"/>
        <w:rPr>
          <w:rFonts w:ascii="Scope One" w:cs="Scope One" w:eastAsia="Scope One" w:hAnsi="Scope One"/>
          <w:b w:val="1"/>
          <w:highlight w:val="white"/>
        </w:rPr>
      </w:pPr>
      <w:r w:rsidDel="00000000" w:rsidR="00000000" w:rsidRPr="00000000">
        <w:rPr>
          <w:rFonts w:ascii="Scope One" w:cs="Scope One" w:eastAsia="Scope One" w:hAnsi="Scope One"/>
          <w:b w:val="1"/>
          <w:highlight w:val="white"/>
          <w:rtl w:val="0"/>
        </w:rPr>
        <w:t xml:space="preserve">Students must have their own pencil case or box to hold all of their supplies.</w:t>
      </w:r>
    </w:p>
    <w:p w:rsidR="00000000" w:rsidDel="00000000" w:rsidP="00000000" w:rsidRDefault="00000000" w:rsidRPr="00000000" w14:paraId="00000004">
      <w:pPr>
        <w:pageBreakBefore w:val="0"/>
        <w:ind w:left="0" w:firstLine="0"/>
        <w:jc w:val="center"/>
        <w:rPr>
          <w:rFonts w:ascii="Scope One" w:cs="Scope One" w:eastAsia="Scope One" w:hAnsi="Scope One"/>
          <w:b w:val="1"/>
          <w:highlight w:val="white"/>
        </w:rPr>
      </w:pPr>
      <w:r w:rsidDel="00000000" w:rsidR="00000000" w:rsidRPr="00000000">
        <w:rPr>
          <w:rFonts w:ascii="Scope One" w:cs="Scope One" w:eastAsia="Scope One" w:hAnsi="Scope One"/>
          <w:b w:val="1"/>
          <w:highlight w:val="white"/>
          <w:rtl w:val="0"/>
        </w:rPr>
        <w:t xml:space="preserve">*No rolling backpacks, please!*</w:t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rFonts w:ascii="Scope One" w:cs="Scope One" w:eastAsia="Scope One" w:hAnsi="Scope On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ind w:left="540" w:hanging="270"/>
        <w:rPr>
          <w:rFonts w:ascii="Scope One" w:cs="Scope One" w:eastAsia="Scope One" w:hAnsi="Scope One"/>
          <w:highlight w:val="white"/>
        </w:rPr>
      </w:pPr>
      <w:r w:rsidDel="00000000" w:rsidR="00000000" w:rsidRPr="00000000">
        <w:rPr>
          <w:rFonts w:ascii="Scope One" w:cs="Scope One" w:eastAsia="Scope One" w:hAnsi="Scope One"/>
          <w:highlight w:val="white"/>
          <w:rtl w:val="0"/>
        </w:rPr>
        <w:t xml:space="preserve">2 packs of #2 pencils (Ticonderoga and Dixon are preferred)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540" w:hanging="270"/>
        <w:rPr>
          <w:highlight w:val="white"/>
        </w:rPr>
      </w:pPr>
      <w:r w:rsidDel="00000000" w:rsidR="00000000" w:rsidRPr="00000000">
        <w:rPr>
          <w:rFonts w:ascii="Scope One" w:cs="Scope One" w:eastAsia="Scope One" w:hAnsi="Scope One"/>
          <w:highlight w:val="white"/>
          <w:rtl w:val="0"/>
        </w:rPr>
        <w:t xml:space="preserve">4 single subject </w:t>
      </w:r>
      <w:r w:rsidDel="00000000" w:rsidR="00000000" w:rsidRPr="00000000">
        <w:rPr>
          <w:rFonts w:ascii="Scope One" w:cs="Scope One" w:eastAsia="Scope One" w:hAnsi="Scope One"/>
          <w:b w:val="1"/>
          <w:highlight w:val="white"/>
          <w:rtl w:val="0"/>
        </w:rPr>
        <w:t xml:space="preserve">wide-rule</w:t>
      </w:r>
      <w:r w:rsidDel="00000000" w:rsidR="00000000" w:rsidRPr="00000000">
        <w:rPr>
          <w:rFonts w:ascii="Scope One" w:cs="Scope One" w:eastAsia="Scope One" w:hAnsi="Scope One"/>
          <w:highlight w:val="white"/>
          <w:rtl w:val="0"/>
        </w:rPr>
        <w:t xml:space="preserve"> composition books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540" w:hanging="270"/>
        <w:rPr>
          <w:highlight w:val="white"/>
        </w:rPr>
      </w:pPr>
      <w:r w:rsidDel="00000000" w:rsidR="00000000" w:rsidRPr="00000000">
        <w:rPr>
          <w:rFonts w:ascii="Scope One" w:cs="Scope One" w:eastAsia="Scope One" w:hAnsi="Scope One"/>
          <w:highlight w:val="white"/>
          <w:rtl w:val="0"/>
        </w:rPr>
        <w:t xml:space="preserve">3 two-pocket folders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540" w:hanging="270"/>
        <w:rPr>
          <w:rFonts w:ascii="Scope One" w:cs="Scope One" w:eastAsia="Scope One" w:hAnsi="Scope One"/>
          <w:highlight w:val="white"/>
        </w:rPr>
      </w:pPr>
      <w:r w:rsidDel="00000000" w:rsidR="00000000" w:rsidRPr="00000000">
        <w:rPr>
          <w:rFonts w:ascii="Scope One" w:cs="Scope One" w:eastAsia="Scope One" w:hAnsi="Scope One"/>
          <w:highlight w:val="white"/>
          <w:rtl w:val="0"/>
        </w:rPr>
        <w:t xml:space="preserve">1 package of colored pencils or crayons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540" w:hanging="270"/>
        <w:rPr>
          <w:rFonts w:ascii="Scope One" w:cs="Scope One" w:eastAsia="Scope One" w:hAnsi="Scope One"/>
          <w:highlight w:val="white"/>
        </w:rPr>
      </w:pPr>
      <w:r w:rsidDel="00000000" w:rsidR="00000000" w:rsidRPr="00000000">
        <w:rPr>
          <w:rFonts w:ascii="Scope One" w:cs="Scope One" w:eastAsia="Scope One" w:hAnsi="Scope One"/>
          <w:highlight w:val="white"/>
          <w:rtl w:val="0"/>
        </w:rPr>
        <w:t xml:space="preserve">1 package of markers (optional)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540" w:hanging="270"/>
        <w:rPr>
          <w:rFonts w:ascii="Scope One" w:cs="Scope One" w:eastAsia="Scope One" w:hAnsi="Scope One"/>
          <w:highlight w:val="white"/>
        </w:rPr>
      </w:pPr>
      <w:r w:rsidDel="00000000" w:rsidR="00000000" w:rsidRPr="00000000">
        <w:rPr>
          <w:rFonts w:ascii="Scope One" w:cs="Scope One" w:eastAsia="Scope One" w:hAnsi="Scope One"/>
          <w:highlight w:val="white"/>
          <w:rtl w:val="0"/>
        </w:rPr>
        <w:t xml:space="preserve">4 whiteboard markers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540" w:hanging="270"/>
        <w:rPr>
          <w:rFonts w:ascii="Scope One" w:cs="Scope One" w:eastAsia="Scope One" w:hAnsi="Scope One"/>
          <w:highlight w:val="white"/>
          <w:u w:val="none"/>
        </w:rPr>
      </w:pPr>
      <w:r w:rsidDel="00000000" w:rsidR="00000000" w:rsidRPr="00000000">
        <w:rPr>
          <w:rFonts w:ascii="Scope One" w:cs="Scope One" w:eastAsia="Scope One" w:hAnsi="Scope One"/>
          <w:highlight w:val="white"/>
          <w:rtl w:val="0"/>
        </w:rPr>
        <w:t xml:space="preserve">Scissors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540" w:hanging="270"/>
        <w:rPr>
          <w:rFonts w:ascii="Scope One" w:cs="Scope One" w:eastAsia="Scope One" w:hAnsi="Scope One"/>
          <w:highlight w:val="white"/>
          <w:u w:val="none"/>
        </w:rPr>
      </w:pPr>
      <w:r w:rsidDel="00000000" w:rsidR="00000000" w:rsidRPr="00000000">
        <w:rPr>
          <w:rFonts w:ascii="Scope One" w:cs="Scope One" w:eastAsia="Scope One" w:hAnsi="Scope One"/>
          <w:highlight w:val="white"/>
          <w:rtl w:val="0"/>
        </w:rPr>
        <w:t xml:space="preserve">Whiteboard eraser</w:t>
      </w:r>
      <w:r w:rsidDel="00000000" w:rsidR="00000000" w:rsidRPr="00000000">
        <w:rPr>
          <w:rFonts w:ascii="Scope One" w:cs="Scope One" w:eastAsia="Scope One" w:hAnsi="Scope O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540" w:hanging="27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Headphones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540" w:hanging="27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Hand-held pencil sharpener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540" w:hanging="27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Pencil pouch or box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540" w:hanging="270"/>
        <w:rPr>
          <w:rFonts w:ascii="Scope One" w:cs="Scope One" w:eastAsia="Scope One" w:hAnsi="Scope One"/>
          <w:u w:val="none"/>
        </w:rPr>
      </w:pPr>
      <w:r w:rsidDel="00000000" w:rsidR="00000000" w:rsidRPr="00000000">
        <w:rPr>
          <w:rFonts w:ascii="Scope One" w:cs="Scope One" w:eastAsia="Scope One" w:hAnsi="Scope One"/>
          <w:rtl w:val="0"/>
        </w:rPr>
        <w:t xml:space="preserve">Eraser </w:t>
      </w:r>
    </w:p>
    <w:p w:rsidR="00000000" w:rsidDel="00000000" w:rsidP="00000000" w:rsidRDefault="00000000" w:rsidRPr="00000000" w14:paraId="00000012">
      <w:pPr>
        <w:pageBreakBefore w:val="0"/>
        <w:ind w:left="720" w:firstLine="0"/>
        <w:rPr>
          <w:rFonts w:ascii="Scope One" w:cs="Scope One" w:eastAsia="Scope One" w:hAnsi="Scope 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Scope One" w:cs="Scope One" w:eastAsia="Scope One" w:hAnsi="Scope One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Scope One" w:cs="Scope One" w:eastAsia="Scope One" w:hAnsi="Scope One"/>
          <w:b w:val="1"/>
          <w:highlight w:val="white"/>
        </w:rPr>
      </w:pPr>
      <w:r w:rsidDel="00000000" w:rsidR="00000000" w:rsidRPr="00000000">
        <w:rPr>
          <w:rFonts w:ascii="Scope One" w:cs="Scope One" w:eastAsia="Scope One" w:hAnsi="Scope One"/>
          <w:b w:val="1"/>
          <w:highlight w:val="white"/>
          <w:rtl w:val="0"/>
        </w:rPr>
        <w:t xml:space="preserve">Optional donations for the class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  <w:rPr>
          <w:rFonts w:ascii="Scope One" w:cs="Scope One" w:eastAsia="Scope One" w:hAnsi="Scope One"/>
          <w:highlight w:val="white"/>
        </w:rPr>
      </w:pPr>
      <w:r w:rsidDel="00000000" w:rsidR="00000000" w:rsidRPr="00000000">
        <w:rPr>
          <w:rFonts w:ascii="Scope One" w:cs="Scope One" w:eastAsia="Scope One" w:hAnsi="Scope One"/>
          <w:highlight w:val="white"/>
          <w:rtl w:val="0"/>
        </w:rPr>
        <w:t xml:space="preserve">White printer paper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rFonts w:ascii="Scope One" w:cs="Scope One" w:eastAsia="Scope One" w:hAnsi="Scope One"/>
          <w:highlight w:val="white"/>
        </w:rPr>
      </w:pPr>
      <w:r w:rsidDel="00000000" w:rsidR="00000000" w:rsidRPr="00000000">
        <w:rPr>
          <w:rFonts w:ascii="Scope One" w:cs="Scope One" w:eastAsia="Scope One" w:hAnsi="Scope One"/>
          <w:highlight w:val="white"/>
          <w:rtl w:val="0"/>
        </w:rPr>
        <w:t xml:space="preserve">Tissues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>
          <w:rFonts w:ascii="Scope One" w:cs="Scope One" w:eastAsia="Scope One" w:hAnsi="Scope One"/>
          <w:highlight w:val="white"/>
        </w:rPr>
      </w:pPr>
      <w:r w:rsidDel="00000000" w:rsidR="00000000" w:rsidRPr="00000000">
        <w:rPr>
          <w:rFonts w:ascii="Scope One" w:cs="Scope One" w:eastAsia="Scope One" w:hAnsi="Scope One"/>
          <w:highlight w:val="white"/>
          <w:rtl w:val="0"/>
        </w:rPr>
        <w:t xml:space="preserve">Ziplock bags- gallon, quart, or sandwich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>
          <w:rFonts w:ascii="Scope One" w:cs="Scope One" w:eastAsia="Scope One" w:hAnsi="Scope One"/>
          <w:highlight w:val="white"/>
        </w:rPr>
      </w:pPr>
      <w:r w:rsidDel="00000000" w:rsidR="00000000" w:rsidRPr="00000000">
        <w:rPr>
          <w:rFonts w:ascii="Scope One" w:cs="Scope One" w:eastAsia="Scope One" w:hAnsi="Scope One"/>
          <w:highlight w:val="white"/>
          <w:rtl w:val="0"/>
        </w:rPr>
        <w:t xml:space="preserve">Recess equipment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  <w:rPr>
          <w:rFonts w:ascii="Scope One" w:cs="Scope One" w:eastAsia="Scope One" w:hAnsi="Scope One"/>
          <w:highlight w:val="white"/>
        </w:rPr>
      </w:pPr>
      <w:r w:rsidDel="00000000" w:rsidR="00000000" w:rsidRPr="00000000">
        <w:rPr>
          <w:rFonts w:ascii="Scope One" w:cs="Scope One" w:eastAsia="Scope One" w:hAnsi="Scope One"/>
          <w:highlight w:val="white"/>
          <w:rtl w:val="0"/>
        </w:rPr>
        <w:t xml:space="preserve">Individually packaged snacks </w:t>
      </w:r>
    </w:p>
    <w:p w:rsidR="00000000" w:rsidDel="00000000" w:rsidP="00000000" w:rsidRDefault="00000000" w:rsidRPr="00000000" w14:paraId="0000001A">
      <w:pPr>
        <w:pageBreakBefore w:val="0"/>
        <w:spacing w:line="256.8" w:lineRule="auto"/>
        <w:rPr>
          <w:rFonts w:ascii="Scope One" w:cs="Scope One" w:eastAsia="Scope One" w:hAnsi="Scope On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Scope One" w:cs="Scope One" w:eastAsia="Scope One" w:hAnsi="Scope One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cope One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spacing w:before="240" w:line="240" w:lineRule="auto"/>
      <w:jc w:val="center"/>
      <w:rPr/>
    </w:pPr>
    <w:r w:rsidDel="00000000" w:rsidR="00000000" w:rsidRPr="00000000">
      <w:rPr>
        <w:rFonts w:ascii="Scope One" w:cs="Scope One" w:eastAsia="Scope One" w:hAnsi="Scope One"/>
        <w:sz w:val="48"/>
        <w:szCs w:val="48"/>
        <w:u w:val="single"/>
      </w:rPr>
      <w:drawing>
        <wp:inline distB="114300" distT="114300" distL="114300" distR="114300">
          <wp:extent cx="5576888" cy="94735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130" l="0" r="0" t="5691"/>
                  <a:stretch>
                    <a:fillRect/>
                  </a:stretch>
                </pic:blipFill>
                <pic:spPr>
                  <a:xfrm>
                    <a:off x="0" y="0"/>
                    <a:ext cx="5576888" cy="9473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copeOne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